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45" w:rsidRPr="00E80C45" w:rsidRDefault="00E80C45" w:rsidP="00E80C45">
      <w:pPr>
        <w:spacing w:before="100" w:beforeAutospacing="1" w:after="100" w:afterAutospacing="1" w:line="300" w:lineRule="atLeast"/>
        <w:outlineLvl w:val="0"/>
        <w:rPr>
          <w:rFonts w:ascii="Times New Roman" w:eastAsia="Times New Roman" w:hAnsi="Times New Roman" w:cs="Times New Roman"/>
          <w:b/>
          <w:bCs/>
          <w:kern w:val="36"/>
          <w:sz w:val="48"/>
          <w:szCs w:val="48"/>
          <w:lang w:eastAsia="de-DE"/>
        </w:rPr>
      </w:pPr>
      <w:r w:rsidRPr="00E80C45">
        <w:rPr>
          <w:rFonts w:ascii="Arial" w:eastAsia="Times New Roman" w:hAnsi="Arial" w:cs="Arial"/>
          <w:b/>
          <w:bCs/>
          <w:color w:val="555555"/>
          <w:kern w:val="36"/>
          <w:sz w:val="41"/>
          <w:szCs w:val="41"/>
          <w:lang w:eastAsia="de-DE"/>
        </w:rPr>
        <w:t>Pressemitteilung</w:t>
      </w:r>
    </w:p>
    <w:p w:rsidR="00E80C45" w:rsidRPr="00E80C45" w:rsidRDefault="00E80C45" w:rsidP="00E80C45">
      <w:pPr>
        <w:spacing w:before="100" w:beforeAutospacing="1" w:after="100" w:afterAutospacing="1" w:line="300" w:lineRule="atLeast"/>
        <w:outlineLvl w:val="1"/>
        <w:rPr>
          <w:rFonts w:ascii="Times New Roman" w:eastAsia="Times New Roman" w:hAnsi="Times New Roman" w:cs="Times New Roman"/>
          <w:b/>
          <w:bCs/>
          <w:sz w:val="36"/>
          <w:szCs w:val="36"/>
          <w:lang w:eastAsia="de-DE"/>
        </w:rPr>
      </w:pPr>
      <w:r w:rsidRPr="00E80C45">
        <w:rPr>
          <w:rFonts w:ascii="Arial" w:eastAsia="Times New Roman" w:hAnsi="Arial" w:cs="Arial"/>
          <w:b/>
          <w:bCs/>
          <w:color w:val="555555"/>
          <w:sz w:val="35"/>
          <w:szCs w:val="35"/>
          <w:lang w:eastAsia="de-DE"/>
        </w:rPr>
        <w:t>Die faire Verteilung von Sorgearbeit muss erklärtes politisches Ziel werden</w:t>
      </w:r>
    </w:p>
    <w:p w:rsidR="00E80C45" w:rsidRDefault="00E80C45" w:rsidP="00E80C45">
      <w:pPr>
        <w:rPr>
          <w:rFonts w:ascii="Arial" w:eastAsia="Times New Roman" w:hAnsi="Arial" w:cs="Arial"/>
          <w:b/>
          <w:bCs/>
          <w:color w:val="555555"/>
          <w:sz w:val="23"/>
          <w:szCs w:val="23"/>
          <w:lang w:eastAsia="de-DE"/>
        </w:rPr>
      </w:pPr>
      <w:r w:rsidRPr="00E80C45">
        <w:rPr>
          <w:rFonts w:ascii="Arial" w:eastAsia="Times New Roman" w:hAnsi="Arial" w:cs="Arial"/>
          <w:color w:val="555555"/>
          <w:sz w:val="23"/>
          <w:szCs w:val="23"/>
          <w:lang w:eastAsia="de-DE"/>
        </w:rPr>
        <w:t>Berlin, 01.03.2022. Vor dem Hintergrund von Equal Care Day, Equal Pay Day und Internationalem Frauentag veröffentlicht das Bündnis Sorgearbeit fair teilen, dem der SkF Gesamtverein e.V. angehört, seine Bewertung des Koalitionsvertrags. Trotz begrüßungswerter Vorhaben der Koalition sieht das zivilgesellschaftliche Bündnis Defizite und fordert von der Bundesregierung umfassendere Maßnahmen zur Schließung der Sorgelücke.</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Frauen leisten noch immer täglich durchschnittlich 1,5 Stunden mehr Sorgearbeit als Männer. In der Pandemie hat die Belastung von Frauen noch einmal zugenommen. Von echter Chancengleichheit kann also keine Rede sein. Der Schlüssel zu einer geschlechtergerechten Zuk</w:t>
      </w:r>
      <w:bookmarkStart w:id="0" w:name="_GoBack"/>
      <w:bookmarkEnd w:id="0"/>
      <w:r w:rsidRPr="00E80C45">
        <w:rPr>
          <w:rFonts w:ascii="Arial" w:eastAsia="Times New Roman" w:hAnsi="Arial" w:cs="Arial"/>
          <w:color w:val="555555"/>
          <w:sz w:val="23"/>
          <w:szCs w:val="23"/>
          <w:lang w:eastAsia="de-DE"/>
        </w:rPr>
        <w:t>unft liegt in der fairen Verteilung von Sorge-, Haus- und Erwerbsarbeit zwischen den Geschlechtern.</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„Wir begrüßen das Bestreben der Koalition, in diesem Jahrzehnt die Gleichstellung von Frauen und Männern zu erreichen. Dies kann jedoch nur gelingen, wenn die Schließung der Sorgelücke zentrales politisches Ziel wird.“</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Der Koalitionsvertrag macht mit der Einführung einer Entgeltersatzleistung für Pflegezeiten, der zehntägigen bezahlten Freistellung rund um die Geburt für Väter und zweite Elternteile sowie der öffentlichen Förderung haushaltsnaher Dienstleistungen aus Sicht des Bündnisses gleichstellungs- und familienpolitisch einen erkennbaren Schritt nach vorne, lässt aber einen umfassenden und konsistenten gleichstellungspolitischen Wurf vermissen.</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Es fehlt ein Maßnahmenkatalog ohne Zielkonflikte, der Frauen und Männer gleichermaßen adressiert und ihnen ermöglicht, ein existenzsicherndes Einkommen zu erwirtschaften und gleichzeitig ihrer Sorgeverantwortung nachkommen zu können.</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 xml:space="preserve">Besonders problematisch ist die vorgesehene Erhöhung der Mini- und Midijob-Grenzen auf 520 bzw. 1.600 Euro. Zwei Drittel der </w:t>
      </w:r>
      <w:r>
        <w:rPr>
          <w:rFonts w:ascii="Arial" w:eastAsia="Times New Roman" w:hAnsi="Arial" w:cs="Arial"/>
          <w:color w:val="555555"/>
          <w:sz w:val="23"/>
          <w:szCs w:val="23"/>
          <w:lang w:eastAsia="de-DE"/>
        </w:rPr>
        <w:t>Minijob</w:t>
      </w:r>
      <w:r w:rsidRPr="00E80C45">
        <w:rPr>
          <w:rFonts w:ascii="Arial" w:eastAsia="Times New Roman" w:hAnsi="Arial" w:cs="Arial"/>
          <w:color w:val="555555"/>
          <w:sz w:val="23"/>
          <w:szCs w:val="23"/>
          <w:lang w:eastAsia="de-DE"/>
        </w:rPr>
        <w:t>er</w:t>
      </w:r>
      <w:r>
        <w:rPr>
          <w:rFonts w:ascii="Arial" w:eastAsia="Times New Roman" w:hAnsi="Arial" w:cs="Arial"/>
          <w:color w:val="555555"/>
          <w:sz w:val="23"/>
          <w:szCs w:val="23"/>
          <w:lang w:eastAsia="de-DE"/>
        </w:rPr>
        <w:t>:</w:t>
      </w:r>
      <w:r w:rsidRPr="00E80C45">
        <w:rPr>
          <w:rFonts w:ascii="Arial" w:eastAsia="Times New Roman" w:hAnsi="Arial" w:cs="Arial"/>
          <w:color w:val="555555"/>
          <w:sz w:val="23"/>
          <w:szCs w:val="23"/>
          <w:lang w:eastAsia="de-DE"/>
        </w:rPr>
        <w:t>innen sind Frauen. Die von der Koalition geplante Anhebung der Einkommensgrenzen führt zu einer Ausweitung dieser prekären Beschäftigungsverhältnisse, die dem Ziel der kurz- wie langfristigen eigenständigen Existenzsicherung von Frauen eklatant zuwiderläuft.</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Nachbesserungsbedarf sieht das Bündnis u. a. auch beim Steuerrecht. Zwar ist die geplante Überführung der Steuerklassen III und V in das Faktorverfahren der Steuerklasse IV ein erster Schritt; dieser bleibt jedoch unzureichend. Notwendig ist die Einführung einer Individualbesteuerung mit übertragbarem Grundfreibetrag, um die existenzsichernde Erwerbstätigkeit von Frauen in einer Ehe zu fördern.</w:t>
      </w:r>
      <w:r w:rsidRPr="00E80C45">
        <w:rPr>
          <w:rFonts w:ascii="Arial" w:eastAsia="Times New Roman" w:hAnsi="Arial" w:cs="Arial"/>
          <w:color w:val="555555"/>
          <w:sz w:val="23"/>
          <w:szCs w:val="23"/>
          <w:lang w:eastAsia="de-DE"/>
        </w:rPr>
        <w:br/>
        <w:t xml:space="preserve">Die ausführliche Bewertung und die Forderungen der Bündnismitglieder an die Koalition sind </w:t>
      </w:r>
      <w:hyperlink r:id="rId4" w:tgtFrame="_blank" w:history="1">
        <w:r w:rsidRPr="00E80C45">
          <w:rPr>
            <w:rFonts w:ascii="Arial" w:eastAsia="Times New Roman" w:hAnsi="Arial" w:cs="Arial"/>
            <w:color w:val="0000FF"/>
            <w:sz w:val="23"/>
            <w:szCs w:val="23"/>
            <w:u w:val="single"/>
            <w:lang w:eastAsia="de-DE"/>
          </w:rPr>
          <w:t>hier</w:t>
        </w:r>
      </w:hyperlink>
      <w:r w:rsidRPr="00E80C45">
        <w:rPr>
          <w:rFonts w:ascii="Arial" w:eastAsia="Times New Roman" w:hAnsi="Arial" w:cs="Arial"/>
          <w:color w:val="555555"/>
          <w:sz w:val="23"/>
          <w:szCs w:val="23"/>
          <w:lang w:eastAsia="de-DE"/>
        </w:rPr>
        <w:t xml:space="preserve"> verfügbar.</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r>
    </w:p>
    <w:p w:rsidR="0076033C" w:rsidRPr="00E80C45" w:rsidRDefault="00E80C45" w:rsidP="00E80C45">
      <w:r w:rsidRPr="00E80C45">
        <w:rPr>
          <w:rFonts w:ascii="Arial" w:eastAsia="Times New Roman" w:hAnsi="Arial" w:cs="Arial"/>
          <w:b/>
          <w:bCs/>
          <w:color w:val="555555"/>
          <w:sz w:val="23"/>
          <w:szCs w:val="23"/>
          <w:lang w:eastAsia="de-DE"/>
        </w:rPr>
        <w:lastRenderedPageBreak/>
        <w:t>Das Bündnis</w:t>
      </w:r>
      <w:r w:rsidRPr="00E80C45">
        <w:rPr>
          <w:rFonts w:ascii="Arial" w:eastAsia="Times New Roman" w:hAnsi="Arial" w:cs="Arial"/>
          <w:color w:val="555555"/>
          <w:sz w:val="23"/>
          <w:szCs w:val="23"/>
          <w:lang w:eastAsia="de-DE"/>
        </w:rPr>
        <w:br/>
        <w:t xml:space="preserve">Das im Sommer 2020 gegründete zivilgesellschaftliche Bündnis „Sorgearbeit fair teilen“ setzt sich für die geschlechtergerechte Verteilung unbezahlter Sorgearbeit im Lebensverlauf ein. Seine 13 Mitgliedsverbände haben sich zum Ziel gesetzt, Politik, Wirtschaft, Wissenschaft und Gesellschaft für den Gender Care Gap und seine Auswirkungen zu sensibilisieren und sich für die Schließung der Sorgelücke einzusetzen. Weitere Informationen sind unter </w:t>
      </w:r>
      <w:hyperlink r:id="rId5" w:history="1">
        <w:r w:rsidRPr="00E80C45">
          <w:rPr>
            <w:rFonts w:ascii="Arial" w:eastAsia="Times New Roman" w:hAnsi="Arial" w:cs="Arial"/>
            <w:color w:val="0000FF"/>
            <w:sz w:val="23"/>
            <w:szCs w:val="23"/>
            <w:u w:val="single"/>
            <w:lang w:eastAsia="de-DE"/>
          </w:rPr>
          <w:t>www.sorgearbeit-fair-teilen.de</w:t>
        </w:r>
      </w:hyperlink>
      <w:r w:rsidRPr="00E80C45">
        <w:rPr>
          <w:rFonts w:ascii="Arial" w:eastAsia="Times New Roman" w:hAnsi="Arial" w:cs="Arial"/>
          <w:color w:val="555555"/>
          <w:sz w:val="23"/>
          <w:szCs w:val="23"/>
          <w:lang w:eastAsia="de-DE"/>
        </w:rPr>
        <w:t xml:space="preserve"> zu finden.</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Dem Bündnis gehören an:</w:t>
      </w:r>
      <w:r w:rsidRPr="00E80C45">
        <w:rPr>
          <w:rFonts w:ascii="Arial" w:eastAsia="Times New Roman" w:hAnsi="Arial" w:cs="Arial"/>
          <w:color w:val="555555"/>
          <w:sz w:val="23"/>
          <w:szCs w:val="23"/>
          <w:lang w:eastAsia="de-DE"/>
        </w:rPr>
        <w:br/>
        <w:t>• Bundesarbeitsgemeinschaft kommunaler Frauen- und Gleichstellungsbeauftragter</w:t>
      </w:r>
      <w:r w:rsidRPr="00E80C45">
        <w:rPr>
          <w:rFonts w:ascii="Arial" w:eastAsia="Times New Roman" w:hAnsi="Arial" w:cs="Arial"/>
          <w:color w:val="555555"/>
          <w:sz w:val="23"/>
          <w:szCs w:val="23"/>
          <w:lang w:eastAsia="de-DE"/>
        </w:rPr>
        <w:br/>
        <w:t>• Bundesforum Männer e.V.</w:t>
      </w:r>
      <w:r w:rsidRPr="00E80C45">
        <w:rPr>
          <w:rFonts w:ascii="Arial" w:eastAsia="Times New Roman" w:hAnsi="Arial" w:cs="Arial"/>
          <w:color w:val="555555"/>
          <w:sz w:val="23"/>
          <w:szCs w:val="23"/>
          <w:lang w:eastAsia="de-DE"/>
        </w:rPr>
        <w:br/>
        <w:t xml:space="preserve">• Business </w:t>
      </w:r>
      <w:proofErr w:type="spellStart"/>
      <w:r w:rsidRPr="00E80C45">
        <w:rPr>
          <w:rFonts w:ascii="Arial" w:eastAsia="Times New Roman" w:hAnsi="Arial" w:cs="Arial"/>
          <w:color w:val="555555"/>
          <w:sz w:val="23"/>
          <w:szCs w:val="23"/>
          <w:lang w:eastAsia="de-DE"/>
        </w:rPr>
        <w:t>and</w:t>
      </w:r>
      <w:proofErr w:type="spellEnd"/>
      <w:r w:rsidRPr="00E80C45">
        <w:rPr>
          <w:rFonts w:ascii="Arial" w:eastAsia="Times New Roman" w:hAnsi="Arial" w:cs="Arial"/>
          <w:color w:val="555555"/>
          <w:sz w:val="23"/>
          <w:szCs w:val="23"/>
          <w:lang w:eastAsia="de-DE"/>
        </w:rPr>
        <w:t xml:space="preserve"> Professional Women Germany e.V.</w:t>
      </w:r>
      <w:r w:rsidRPr="00E80C45">
        <w:rPr>
          <w:rFonts w:ascii="Arial" w:eastAsia="Times New Roman" w:hAnsi="Arial" w:cs="Arial"/>
          <w:color w:val="555555"/>
          <w:sz w:val="23"/>
          <w:szCs w:val="23"/>
          <w:lang w:eastAsia="de-DE"/>
        </w:rPr>
        <w:br/>
        <w:t>• Deutsche Alzheimer Gesellschaft e.V.</w:t>
      </w:r>
      <w:r w:rsidRPr="00E80C45">
        <w:rPr>
          <w:rFonts w:ascii="Arial" w:eastAsia="Times New Roman" w:hAnsi="Arial" w:cs="Arial"/>
          <w:color w:val="555555"/>
          <w:sz w:val="23"/>
          <w:szCs w:val="23"/>
          <w:lang w:eastAsia="de-DE"/>
        </w:rPr>
        <w:br/>
        <w:t>• Deutscher Beamtenbund und Tarifunion – Bundesfrauenvertretung</w:t>
      </w:r>
      <w:r w:rsidRPr="00E80C45">
        <w:rPr>
          <w:rFonts w:ascii="Arial" w:eastAsia="Times New Roman" w:hAnsi="Arial" w:cs="Arial"/>
          <w:color w:val="555555"/>
          <w:sz w:val="23"/>
          <w:szCs w:val="23"/>
          <w:lang w:eastAsia="de-DE"/>
        </w:rPr>
        <w:br/>
        <w:t>• Deutscher Frauenrat e.V.</w:t>
      </w:r>
      <w:r w:rsidRPr="00E80C45">
        <w:rPr>
          <w:rFonts w:ascii="Arial" w:eastAsia="Times New Roman" w:hAnsi="Arial" w:cs="Arial"/>
          <w:color w:val="555555"/>
          <w:sz w:val="23"/>
          <w:szCs w:val="23"/>
          <w:lang w:eastAsia="de-DE"/>
        </w:rPr>
        <w:br/>
        <w:t>• Deutscher Gewerkschaftsbund</w:t>
      </w:r>
      <w:r w:rsidRPr="00E80C45">
        <w:rPr>
          <w:rFonts w:ascii="Arial" w:eastAsia="Times New Roman" w:hAnsi="Arial" w:cs="Arial"/>
          <w:color w:val="555555"/>
          <w:sz w:val="23"/>
          <w:szCs w:val="23"/>
          <w:lang w:eastAsia="de-DE"/>
        </w:rPr>
        <w:br/>
        <w:t>• Deutscher Hauswirtschaftsrat e. V.</w:t>
      </w:r>
      <w:r w:rsidRPr="00E80C45">
        <w:rPr>
          <w:rFonts w:ascii="Arial" w:eastAsia="Times New Roman" w:hAnsi="Arial" w:cs="Arial"/>
          <w:color w:val="555555"/>
          <w:sz w:val="23"/>
          <w:szCs w:val="23"/>
          <w:lang w:eastAsia="de-DE"/>
        </w:rPr>
        <w:br/>
        <w:t>• Frauenwerk der Nordkirche</w:t>
      </w:r>
      <w:r w:rsidRPr="00E80C45">
        <w:rPr>
          <w:rFonts w:ascii="Arial" w:eastAsia="Times New Roman" w:hAnsi="Arial" w:cs="Arial"/>
          <w:color w:val="555555"/>
          <w:sz w:val="23"/>
          <w:szCs w:val="23"/>
          <w:lang w:eastAsia="de-DE"/>
        </w:rPr>
        <w:br/>
        <w:t>• Sozialdienst katholischer Frauen Gesamtverein e.V.</w:t>
      </w:r>
      <w:r w:rsidRPr="00E80C45">
        <w:rPr>
          <w:rFonts w:ascii="Arial" w:eastAsia="Times New Roman" w:hAnsi="Arial" w:cs="Arial"/>
          <w:color w:val="555555"/>
          <w:sz w:val="23"/>
          <w:szCs w:val="23"/>
          <w:lang w:eastAsia="de-DE"/>
        </w:rPr>
        <w:br/>
        <w:t>• Verband alleinerziehender Mütter und Väter e.V.</w:t>
      </w:r>
      <w:r w:rsidRPr="00E80C45">
        <w:rPr>
          <w:rFonts w:ascii="Arial" w:eastAsia="Times New Roman" w:hAnsi="Arial" w:cs="Arial"/>
          <w:color w:val="555555"/>
          <w:sz w:val="23"/>
          <w:szCs w:val="23"/>
          <w:lang w:eastAsia="de-DE"/>
        </w:rPr>
        <w:br/>
        <w:t>• WIR! Stiftung pflegender Angehöriger</w:t>
      </w:r>
      <w:r w:rsidRPr="00E80C45">
        <w:rPr>
          <w:rFonts w:ascii="Arial" w:eastAsia="Times New Roman" w:hAnsi="Arial" w:cs="Arial"/>
          <w:color w:val="555555"/>
          <w:sz w:val="23"/>
          <w:szCs w:val="23"/>
          <w:lang w:eastAsia="de-DE"/>
        </w:rPr>
        <w:br/>
        <w:t>• Zukunftsforum Familie e.V.</w:t>
      </w:r>
      <w:r w:rsidRPr="00E80C45">
        <w:rPr>
          <w:rFonts w:ascii="Arial" w:eastAsia="Times New Roman" w:hAnsi="Arial" w:cs="Arial"/>
          <w:color w:val="555555"/>
          <w:sz w:val="23"/>
          <w:szCs w:val="23"/>
          <w:lang w:eastAsia="de-DE"/>
        </w:rPr>
        <w:br/>
      </w:r>
      <w:r w:rsidRPr="00E80C45">
        <w:rPr>
          <w:rFonts w:ascii="Arial" w:eastAsia="Times New Roman" w:hAnsi="Arial" w:cs="Arial"/>
          <w:color w:val="555555"/>
          <w:sz w:val="23"/>
          <w:szCs w:val="23"/>
          <w:lang w:eastAsia="de-DE"/>
        </w:rPr>
        <w:br/>
        <w:t>PRESSEKONTAKT</w:t>
      </w:r>
      <w:r w:rsidRPr="00E80C45">
        <w:rPr>
          <w:rFonts w:ascii="Arial" w:eastAsia="Times New Roman" w:hAnsi="Arial" w:cs="Arial"/>
          <w:color w:val="555555"/>
          <w:sz w:val="23"/>
          <w:szCs w:val="23"/>
          <w:lang w:eastAsia="de-DE"/>
        </w:rPr>
        <w:br/>
        <w:t>Juliane Rump</w:t>
      </w:r>
      <w:r w:rsidRPr="00E80C45">
        <w:rPr>
          <w:rFonts w:ascii="Arial" w:eastAsia="Times New Roman" w:hAnsi="Arial" w:cs="Arial"/>
          <w:color w:val="555555"/>
          <w:sz w:val="23"/>
          <w:szCs w:val="23"/>
          <w:lang w:eastAsia="de-DE"/>
        </w:rPr>
        <w:br/>
      </w:r>
      <w:hyperlink r:id="rId6" w:history="1">
        <w:r w:rsidRPr="00E80C45">
          <w:rPr>
            <w:rFonts w:ascii="Arial" w:eastAsia="Times New Roman" w:hAnsi="Arial" w:cs="Arial"/>
            <w:color w:val="0000FF"/>
            <w:sz w:val="23"/>
            <w:szCs w:val="23"/>
            <w:u w:val="single"/>
            <w:lang w:eastAsia="de-DE"/>
          </w:rPr>
          <w:t>presse@sorgearbeit-fair-teilen.de</w:t>
        </w:r>
      </w:hyperlink>
      <w:r w:rsidRPr="00E80C45">
        <w:rPr>
          <w:rFonts w:ascii="Arial" w:eastAsia="Times New Roman" w:hAnsi="Arial" w:cs="Arial"/>
          <w:color w:val="555555"/>
          <w:sz w:val="23"/>
          <w:szCs w:val="23"/>
          <w:lang w:eastAsia="de-DE"/>
        </w:rPr>
        <w:br/>
        <w:t>Tel. +49 152 / 596 990 53</w:t>
      </w:r>
    </w:p>
    <w:sectPr w:rsidR="0076033C" w:rsidRPr="00E80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B4"/>
    <w:rsid w:val="0076033C"/>
    <w:rsid w:val="00E80C45"/>
    <w:rsid w:val="00FC5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E550"/>
  <w15:chartTrackingRefBased/>
  <w15:docId w15:val="{9E9AAAF9-3901-4DB2-A29B-413533D9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sorgearbeit-fair-teilen.de" TargetMode="External"/><Relationship Id="rId5" Type="http://schemas.openxmlformats.org/officeDocument/2006/relationships/hyperlink" Target="http://www.sorgearbeit-fair-teilen.de" TargetMode="External"/><Relationship Id="rId4" Type="http://schemas.openxmlformats.org/officeDocument/2006/relationships/hyperlink" Target="https://www.sorgearbeit-fair-teilen.de/das-buendnis/material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Lapp</dc:creator>
  <cp:keywords/>
  <dc:description/>
  <cp:lastModifiedBy>Ilona Lapp</cp:lastModifiedBy>
  <cp:revision>1</cp:revision>
  <dcterms:created xsi:type="dcterms:W3CDTF">2022-03-09T10:08:00Z</dcterms:created>
  <dcterms:modified xsi:type="dcterms:W3CDTF">2022-03-09T10:42:00Z</dcterms:modified>
</cp:coreProperties>
</file>